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Unit 4 Seeing the doctor（教学反思）</w:t>
      </w:r>
    </w:p>
    <w:p>
      <w:pPr>
        <w:ind w:firstLine="4518" w:firstLineChars="1500"/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武进区南宅实验学校   汤华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本的学习采用了扶放结合的方式，从老师的指导到学生的自主，通过不同形式的任务驱动，引导学生逐层深入地理解文本，培养了学生自主、合作、探究的意识，有效训练了学生说英语、用英语的能力。教学中，注意结合文本内容特点设计问题，培养学生预测文本的能力，帮助学生发展思维，激发学生探究文本的欲望，体现了先学后教的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文本内容围绕Su Hai和 Mike两个重点人物展开，通过医生与病人的对话展示了病人看病的过程。教者根据文本特点，将文本的学习分为两个部分：第一部分，老师带领学生学习Su Hai的看病过程。通过问题引领，帮助学生掌握文本细节，并让学生在生动的朗读表演中感悟语言。第二部分，学生自主学习Mike 的看病过程。明确两个学习任务：自学生词并圈出来；朗读课文，找到问题的答案。在这里，问题的呈现是由老师直接给出的，如果让学生联系Su Hai的看病过程自主提出问题并解决问题，更能体现学生的主体地位。展示学习效果时，如果能让学生在文本情境中学习、运用生词，则更有助于学生理解生词的意义。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bookmarkStart w:id="0" w:name="_GoBack"/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9230" cy="4187190"/>
            <wp:effectExtent l="0" t="0" r="7620" b="3810"/>
            <wp:docPr id="1" name="图片 1" descr="IMG_20170301_16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70301_160426"/>
                    <pic:cNvPicPr>
                      <a:picLocks noChangeAspect="1"/>
                    </pic:cNvPicPr>
                  </pic:nvPicPr>
                  <pic:blipFill>
                    <a:blip r:embed="rId4"/>
                    <a:srcRect l="362" t="20905" r="-362" b="190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41888"/>
    <w:rsid w:val="15241888"/>
    <w:rsid w:val="1E996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2018-05-18T06:43:00Z</dcterms:created>
  <dc:creator>查晓明</dc:creator>
  <cp:lastModifiedBy>查晓明</cp:lastModifiedBy>
  <dcterms:modified xsi:type="dcterms:W3CDTF">2018-05-21T06:33:45Z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